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Margin20b"/>
        <w:shd w:val="clear" w:color="auto" w:fill="FFFFFF"/>
        <w:spacing w:beforeAutospacing="0" w:before="0" w:afterAutospacing="0" w:after="300"/>
        <w:jc w:val="both"/>
        <w:rPr>
          <w:color w:val="000000"/>
        </w:rPr>
      </w:pPr>
      <w:r>
        <w:rPr>
          <w:color w:val="000000"/>
          <w:sz w:val="40"/>
          <w:szCs w:val="40"/>
          <w:lang w:val="es-ES"/>
        </w:rPr>
        <w:t>TÉRMINOS Y CONDICIONES</w:t>
      </w:r>
    </w:p>
    <w:p>
      <w:pPr>
        <w:pStyle w:val="Margin20b"/>
        <w:shd w:val="clear" w:color="auto" w:fill="FFFFFF"/>
        <w:spacing w:beforeAutospacing="0" w:before="0" w:afterAutospacing="0" w:after="300"/>
        <w:jc w:val="both"/>
        <w:rPr>
          <w:rFonts w:ascii="Arial" w:hAnsi="Arial" w:cs="Arial"/>
          <w:color w:val="4A4A4A"/>
          <w:sz w:val="21"/>
          <w:szCs w:val="21"/>
          <w:lang w:val="es-ES"/>
        </w:rPr>
      </w:pPr>
      <w:r>
        <w:rPr>
          <w:rStyle w:val="Strong"/>
          <w:rFonts w:eastAsia="" w:cs="Arial" w:ascii="Arial" w:hAnsi="Arial" w:eastAsiaTheme="majorEastAsia"/>
          <w:color w:val="4A4A4A"/>
          <w:sz w:val="21"/>
          <w:szCs w:val="21"/>
          <w:lang w:val="es-ES"/>
        </w:rPr>
        <w:t>INTRODUCCIÓN. PRINCIPIOS BÁSICOS.</w:t>
      </w:r>
      <w:r>
        <w:rPr>
          <w:rFonts w:cs="Arial" w:ascii="Arial" w:hAnsi="Arial"/>
          <w:color w:val="4A4A4A"/>
          <w:sz w:val="21"/>
          <w:szCs w:val="21"/>
          <w:lang w:val="es-ES"/>
        </w:rPr>
        <w:t xml:space="preserve"> </w:t>
      </w:r>
    </w:p>
    <w:p>
      <w:pPr>
        <w:pStyle w:val="Margin20b"/>
        <w:shd w:val="clear" w:color="auto" w:fill="FFFFFF"/>
        <w:spacing w:beforeAutospacing="0" w:before="0" w:afterAutospacing="0" w:after="300"/>
        <w:jc w:val="both"/>
        <w:rPr>
          <w:rFonts w:ascii="Arial" w:hAnsi="Arial" w:cs="Arial"/>
          <w:color w:val="4A4A4A"/>
          <w:sz w:val="21"/>
          <w:szCs w:val="21"/>
          <w:lang w:val="es-ES"/>
        </w:rPr>
      </w:pPr>
      <w:r>
        <w:rPr>
          <w:rFonts w:cs="Arial" w:ascii="Arial" w:hAnsi="Arial"/>
          <w:color w:val="4A4A4A"/>
          <w:sz w:val="21"/>
          <w:szCs w:val="21"/>
          <w:lang w:val="es-ES"/>
        </w:rPr>
        <w:t>El acceso a este Sitio y la utilización de sus servicios está sujeto a los Términos y Condiciones que se establecen a continuación (los "Términos y Condiciones"). Usted debe leer, entender y aceptar todas las políticas establecidas en los Términos y Condiciones como condición para al Sitio y utilizar los servicios que ofrece.</w:t>
      </w:r>
    </w:p>
    <w:p>
      <w:pPr>
        <w:pStyle w:val="Margin20b"/>
        <w:shd w:val="clear" w:color="auto" w:fill="FFFFFF"/>
        <w:spacing w:beforeAutospacing="0" w:before="0" w:afterAutospacing="0" w:after="300"/>
        <w:jc w:val="both"/>
        <w:rPr>
          <w:rFonts w:ascii="Arial" w:hAnsi="Arial" w:cs="Arial"/>
          <w:color w:val="4A4A4A"/>
          <w:sz w:val="21"/>
          <w:szCs w:val="21"/>
          <w:lang w:val="es-ES"/>
        </w:rPr>
      </w:pPr>
      <w:r>
        <w:rPr>
          <w:rFonts w:cs="Arial" w:ascii="Arial" w:hAnsi="Arial"/>
          <w:color w:val="4A4A4A"/>
          <w:sz w:val="21"/>
          <w:szCs w:val="21"/>
          <w:lang w:val="es-ES"/>
        </w:rPr>
        <w:t>Cualquier persona que desee acceder al Sitio y/o utilizar sus servicios ("el Usuario") podrá hacerlo sujetándose a estos Términos y Condiciones</w:t>
      </w:r>
      <w:r>
        <w:rPr>
          <w:rFonts w:cs="Arial" w:ascii="Arial" w:hAnsi="Arial"/>
          <w:color w:val="4A4A4A"/>
          <w:sz w:val="21"/>
          <w:szCs w:val="21"/>
          <w:shd w:fill="auto" w:val="clear"/>
          <w:lang w:val="es-ES"/>
        </w:rPr>
        <w:t>, considerándose que el Usuario ha aceptado los Términos y Condiciones en el caso de que el Usuario realice cualquier operación en el Sitio</w:t>
      </w:r>
      <w:r>
        <w:rPr>
          <w:rFonts w:cs="Arial" w:ascii="Arial" w:hAnsi="Arial"/>
          <w:color w:val="4A4A4A"/>
          <w:sz w:val="21"/>
          <w:szCs w:val="21"/>
          <w:lang w:val="es-ES"/>
        </w:rPr>
        <w:t>. En el caso que el Usuario no acepte estos Términos y Condiciones, deberá abstenerse de ingresar al Sitio y de utilizar los servicios que en él se ofrecen.</w:t>
        <w:br/>
        <w:t>El acceso al Sitio sólo está disponible para las personas mayores de veintiún (21) años, con capacidad legal para contratar, que cumplan los recaudos requeridos por GPNS S.A</w:t>
        <w:br/>
        <w:t>Una vez aceptados los Términos y Condiciones, las relaciones entre el Usuario y GPNS S.A. ("el Titular") derivadas de la utilización del Sitio y/o de los servicios ofrecidos mediante éste, se regirán por las siguientes cláusulas:</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BUENA FE</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Usuario reconoce y acepta que estos Términos y Condiciones y las relaciones surgidas a través del mismo, tendrán como principios esenciales la buena fe y el deber de colaboración entre las partes. En consecuencia, el Usuario se obliga a interactuar en el Sitio sobre la base de esos principios.</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lang w:val="es-ES"/>
        </w:rPr>
      </w:pPr>
      <w:r>
        <w:rPr>
          <w:rFonts w:cs="Arial" w:ascii="Arial" w:hAnsi="Arial"/>
          <w:color w:val="4A4A4A"/>
          <w:sz w:val="21"/>
          <w:szCs w:val="21"/>
          <w:lang w:val="es-ES"/>
        </w:rPr>
        <w:t>MODIFICACIONES A LOS TÉRMINOS Y CONDICIONES</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Titular se reserva el derecho de modificar estos Términos y Condiciones. Dichas modificaciones entrarán en vigencia a partir del momento en que sean publicadas en este Sitio o notificadas al Usuario, lo que ocurra primero. La información y los contenidos de este Sitio pueden contener errores tipográficos o inexactitudes. El Titular no asume obligación o responsabilidad alguna de poner al día o de enmendar cualquier información. El Titular puede continuar, discontinuar o cambiar cualquier producto o servicio ofrecido en este Sitio en cualquier momento. Asimismo, el Titular se reserva el derecho, de cambiar, mejorar o corregir la información, los contenidos y las descripciones y explicaciones en este Sitio, y suspender y/o negar el acceso a este Sitio para su mantenimiento (programado o no programado). En caso que la operación esté concertada y las modificaciones incidan relevantemente en las condiciones del contrato, las mismas serán informadas al cliente por e-mail y se realizaran de acuerdo a las disposiciones que le sean aplicables. En caso que el Usuario no acepte las modificaciones, deberá comunicar fehacientemente al Titular dentro de los cinco días de haber sido notificado y podrá dar por rescindido el contrato. El Usuario tendrá un máximo de quince días para pre cancelar el saldo adeudado, a partir del momento en que se comunica la rescisión.</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lang w:val="es-ES"/>
        </w:rPr>
      </w:pPr>
      <w:r>
        <w:rPr>
          <w:rFonts w:cs="Arial" w:ascii="Arial" w:hAnsi="Arial"/>
          <w:color w:val="4A4A4A"/>
          <w:sz w:val="21"/>
          <w:szCs w:val="21"/>
          <w:lang w:val="es-ES"/>
        </w:rPr>
        <w:t>PROPIEDAD DE DERECHOS, TÍTULOS Y CONTENIDOS</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Todos los derechos, títulos y contenidos de este Sitio son exclusiva propiedad del Titular salvo que se indique lo contrario y por lo tanto, los mismos no se pueden modificar, copiar, distribuir, transmitir, reproducir, publicar, licenciar, fotografiar, transferir o recibir cualquier otro uso en forma comercial o para propósitos públicos en todo o en parte, sin previa autorización por escrito del Titular.</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REQUISITOS</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 xml:space="preserve">Para acceder a cualquiera de los servicios ofrecidos mediante el Sitio por el Titular, el Usuario deberá cumplimentar todos los requisitos descriptos en El Sitio para poder contratar dichos servicios. </w:t>
      </w:r>
      <w:r>
        <w:rPr>
          <w:rFonts w:cs="Arial" w:ascii="Arial" w:hAnsi="Arial"/>
          <w:color w:val="4A4A4A"/>
          <w:sz w:val="21"/>
          <w:szCs w:val="21"/>
          <w:shd w:fill="auto" w:val="clear"/>
          <w:lang w:val="es-ES"/>
        </w:rPr>
        <w:t>Al completar y hacer click para que el mismo se envié Ud. acepta los presentes Términos y Condiciones, lo que implicará que el Usuario presta su total y pleno acuerdo con todos los términos y condiciones establecidos,</w:t>
      </w:r>
      <w:r>
        <w:rPr>
          <w:rFonts w:cs="Arial" w:ascii="Arial" w:hAnsi="Arial"/>
          <w:color w:val="4A4A4A"/>
          <w:sz w:val="21"/>
          <w:szCs w:val="21"/>
          <w:lang w:val="es-ES"/>
        </w:rPr>
        <w:t xml:space="preserve"> tanto para el sitio como para cada servicio en particular.</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lang w:val="es-ES"/>
        </w:rPr>
      </w:pPr>
      <w:r>
        <w:rPr>
          <w:rFonts w:cs="Arial" w:ascii="Arial" w:hAnsi="Arial"/>
          <w:color w:val="4A4A4A"/>
          <w:sz w:val="21"/>
          <w:szCs w:val="21"/>
          <w:lang w:val="es-ES"/>
        </w:rPr>
        <w:t>FORMULARIO DE SOLICITUD DE CRÉDITO – REGISTRACIÓN DEL USUARIO</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Usuario deberá registrarse con sus datos personales completando todos los campos marcados como obligatorios en el formulario de Solicitud de Crédito y proporcionando información válida y veraz. El Usuario garantiza la veracidad, exactitud y vigencia de los datos ingresados con motivo de su Solicitud de Crédito y se obliga a informar al Titular lo antes posible cualquier cambio en la información provista. El Titular o el acreedor (en caso de que éste sea distinto al Titular) podrán solicitar al Usuario la presentación o envío de información complementaria (comprobantes, declaraciones juradas impositivas, etc.) que se consideren necesarios para verificar los datos declarados por el Usuario y/o efectuar el debido análisis crediticio a los efectos de otorgar el crédito solicitado al Usuario. El Titular se reserva el derecho de suspender o impedir el acceso al Usuario cuyos datos no hayan sido debidamente corroborados sin que ello genere derecho alguno al Usuario. El Usuario autoriza al Titular a recabar todos los datos públicos o privados, entre otros los proveídos por empresas de bases de datos especializadas- que considere necesarios para confirmar los suministrados por el Usuario. Sin perjuicio de la responsabilidad que asume el Usuario, se obliga a notificar al Titular, y en su caso, también al acreedor si éste fuera otra entidad en forma inmediata y por medio fehaciente de cualquier uso o posibilidad de uso no autorizado de su Clave y/o del ingreso al Sitio y/o a su Cuenta por terceros no autorizados por él.</w:t>
        <w:br/>
        <w:t>El Titular y, en su caso, el acreedor si éste fuera otra entidad, se reservan el derecho de rechazar cualquier solicitud de registración así como el de cancelar una registración previamente aceptada, sin obligación de comunicar o exponer las razones de su decisión y sin que ello genere derecho alguno a favor del Usuario.</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COMPROMISO DEL USUARIO</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Usuario se compromete a no:</w:t>
      </w:r>
    </w:p>
    <w:p>
      <w:pPr>
        <w:pStyle w:val="Normal"/>
        <w:numPr>
          <w:ilvl w:val="1"/>
          <w:numId w:val="1"/>
        </w:numPr>
        <w:shd w:val="clear" w:color="auto" w:fill="FFFFFF"/>
        <w:spacing w:lineRule="auto" w:line="240" w:beforeAutospacing="1" w:after="0"/>
        <w:jc w:val="both"/>
        <w:rPr>
          <w:rFonts w:ascii="Arial" w:hAnsi="Arial" w:cs="Arial"/>
          <w:color w:val="4A4A4A"/>
          <w:sz w:val="21"/>
          <w:szCs w:val="21"/>
          <w:lang w:val="es-ES"/>
        </w:rPr>
      </w:pPr>
      <w:r>
        <w:rPr>
          <w:rFonts w:cs="Arial" w:ascii="Arial" w:hAnsi="Arial"/>
          <w:color w:val="4A4A4A"/>
          <w:sz w:val="21"/>
          <w:szCs w:val="21"/>
          <w:lang w:val="es-ES"/>
        </w:rPr>
        <w:t>Transmitir mensajes anónimos o bajo un seudónimo.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Transmitir mensajes o información injuriosa, intimidatoria, engañosa, difamatoria, obscena, o que viole el derecho a la intimidad o la propiedad intelectual o industrial de terceros, o que pueda resultar perjudicial para éstos o para el Titular.</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Transmitir ningún archivo que contenga virus o cualquier otro elemento contaminante o destructivo para el Sitio como pueden ser un robot, araña (spider), gusano, troyano, u otros aparatos automáticos o procesos manuales para monitorear o copiar las páginas del Sitio o la información contenida en él.</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Transmitir publicidad, materiales promocionales, u ofertas excepto en aquellas áreas (Ej. Cartelera de Avisos clasificados, Carteleras de Mensajes) destinadas a ese fin.</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Enviar e-mails no solicitados, en forma masiva, a otros Usuarios.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Intentar tener acceso no autorizado, utilizar el Sitio en alguna manera que pudiera dañar, inhabilitar, sobrecargar o deteriorar su contenido o funcionalidad o efectuar cualquier otro acto reñido con la finalidad del Sitio o con sus Términos y Condiciones.</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RESPONSABILIDAD DEL TITULAR</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Titular no se responsabiliza por:</w:t>
      </w:r>
    </w:p>
    <w:p>
      <w:pPr>
        <w:pStyle w:val="Normal"/>
        <w:numPr>
          <w:ilvl w:val="1"/>
          <w:numId w:val="1"/>
        </w:numPr>
        <w:shd w:val="clear" w:color="auto" w:fill="FFFFFF"/>
        <w:spacing w:lineRule="auto" w:line="240" w:beforeAutospacing="1" w:after="0"/>
        <w:jc w:val="both"/>
        <w:rPr>
          <w:rFonts w:ascii="Arial" w:hAnsi="Arial" w:cs="Arial"/>
          <w:color w:val="4A4A4A"/>
          <w:sz w:val="21"/>
          <w:szCs w:val="21"/>
          <w:lang w:val="es-ES"/>
        </w:rPr>
      </w:pPr>
      <w:r>
        <w:rPr>
          <w:rFonts w:cs="Arial" w:ascii="Arial" w:hAnsi="Arial"/>
          <w:color w:val="4A4A4A"/>
          <w:sz w:val="21"/>
          <w:szCs w:val="21"/>
          <w:lang w:val="es-ES"/>
        </w:rPr>
        <w:t>La publicidad de terceros que contenga el Sitio ni será responsable por las vinculaciones que el Usuario establezca con ellos.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Las eventuales consecuencias de cualquier índole resultantes de fallas en el sistema, en el servidor o en Internet que pudieran surgir del acceso y/o uso del Sitio bajo cualquier modalidad que el Usuario empleara.</w:t>
        <w:br/>
        <w:t>El Titular no garantiza el acceso y uso continuado o ininterrumpido de su Sitio. El sistema puede eventualmente no estar disponible debido a dificultades técnicas o fallas de Internet. En tales casos se procurará restablecerlo con la mayor celeridad posible sin que por ello pueda imputársele algún tipo de responsabilidad. El Titular no será responsable por eventuales errores u omisiones contenidos en el Sitio.</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OTORGAMIENTO DE CRÉDITO – SERVICIO</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servicio ofrecido por el Titular consiste en la gestión y el otorgamiento mediante firma de créditos personales al Usuario de acuerdo a los montos, plazos y condiciones ofrecidos por El Titular, o de terceros cuyos productos decidiera ofrecer el Titular.</w:t>
        <w:br/>
        <w:t>En caso de concretarse una posible operación:</w:t>
      </w:r>
    </w:p>
    <w:p>
      <w:pPr>
        <w:pStyle w:val="Normal"/>
        <w:numPr>
          <w:ilvl w:val="1"/>
          <w:numId w:val="1"/>
        </w:numPr>
        <w:shd w:val="clear" w:color="auto" w:fill="FFFFFF"/>
        <w:spacing w:lineRule="auto" w:line="240" w:beforeAutospacing="1" w:after="0"/>
        <w:jc w:val="both"/>
        <w:rPr>
          <w:rFonts w:ascii="Arial" w:hAnsi="Arial" w:cs="Arial"/>
          <w:color w:val="4A4A4A"/>
          <w:sz w:val="21"/>
          <w:szCs w:val="21"/>
          <w:lang w:val="es-ES"/>
        </w:rPr>
      </w:pPr>
      <w:r>
        <w:rPr>
          <w:rFonts w:cs="Arial" w:ascii="Arial" w:hAnsi="Arial"/>
          <w:color w:val="4A4A4A"/>
          <w:sz w:val="21"/>
          <w:szCs w:val="21"/>
          <w:lang w:val="es-ES"/>
        </w:rPr>
        <w:t>La persona que lo atienda le informará los montos y fechas de vencimientos de cada una de las cuotas.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Usuario podrá disponer del texto de la solicitud de crédito y su correspondiente pagaré mediante el cual se instrumentará su compromiso de pago.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Concretados los puntos anteriores el Usuario podrá realizar la solicitud de crédito en el Sitio, a la cual se le dará una respuesta dentro de las 24 hs. hábiles posteriores al envío de la solicitud, mediante e-mail, a la dirección de correo electrónico informada por el Usuario.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Titular posee la exclusiva y libre potestad de la aprobación o no del crédito solicitado, no asumiendo ningún tipo de obligación de otorgar el mismo. El Usuario acepta expresamente que, en ningún caso, podrá alegar perjuicio alguno por el no otorgamiento.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Como consecuencia de la solicitud de crédito, el Usuario autoriza al Titular a solicitar información de bases de datos complementaria y/o ratificatoria de la proporcionada por él a los fines de la evaluación crediticia que el Titular efectuará a su entero y único arbitrio.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Si el crédito resultase aprobado, el Usuario podrá decidir la utilización del mismo expresando su voluntad en tal sentido en el Sitio, la cual tendrá plenos efectos jurídicos.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Una vez solicitada la liquidación del crédito el Usuario podrá presentarse en la oficina a fin de tomar vista y firmar la documentación necesaria para avanzar la operación. Forman parte de la documentación la solicitud de crédito y pagaré, cuyos textos habrá analizado suficientemente como surge del punto (2).</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Usuario se obliga a devolver el monto recibido con más los intereses, comisiones correspondientes y el costo del seguro de vida. Todos los pagos que deba efectuar el Usuario a causa de la presente, se harán efectivos mediante débitos automáticos de la cuenta indicada por el Usuario e identificada con su CBU (clave bancaria única).</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A tal fin, el Usuario autoriza al Titular, y en su caso, también al acreedor si éste fuera otra entidad, a efectuar tales débitos exclusivamente por los importes y en las fechas de vencimiento pactadas o las derivadas del uso de modalidades acordadas, obligándose el Usuario a mantener en su referida cuenta bancaria los fondos suficientes para que esos débitos puedan hacerse efectivos.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shd w:fill="auto" w:val="clear"/>
          <w:lang w:val="es-ES"/>
        </w:rPr>
        <w:t>El Titular informará al Usuario que la</w:t>
      </w:r>
      <w:bookmarkStart w:id="0" w:name="_GoBack"/>
      <w:bookmarkEnd w:id="0"/>
      <w:r>
        <w:rPr>
          <w:rFonts w:cs="Arial" w:ascii="Arial" w:hAnsi="Arial"/>
          <w:color w:val="4A4A4A"/>
          <w:sz w:val="21"/>
          <w:szCs w:val="21"/>
          <w:lang w:val="es-ES"/>
        </w:rPr>
        <w:t xml:space="preserve"> suma se ha debitado correctamente o bien el rechazo del débito a fin de que el Usuario proceda al pago de la suma debida. En ese caso, se considerará como fecha de mora la del rechazo del primer débito fallido.</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 xml:space="preserve">El Usuario entiende y consiente de manera irrevocable para que Compensadora Electrónica S.A. (COELSA), el BCRA y cualquier entidad bancaria transfiera, informe y/o suministre a </w:t>
      </w:r>
      <w:r>
        <w:rPr>
          <w:rFonts w:eastAsia="Times New Roman" w:cs="Arial" w:ascii="Arial" w:hAnsi="Arial"/>
          <w:color w:val="4A4A4A"/>
          <w:sz w:val="21"/>
          <w:szCs w:val="21"/>
          <w:lang w:val="es-ES"/>
        </w:rPr>
        <w:t>GPNS S.A</w:t>
      </w:r>
      <w:r>
        <w:rPr>
          <w:rFonts w:cs="Arial" w:ascii="Arial" w:hAnsi="Arial"/>
          <w:color w:val="4A4A4A"/>
          <w:sz w:val="21"/>
          <w:szCs w:val="21"/>
          <w:lang w:val="es-ES"/>
        </w:rPr>
        <w:t xml:space="preserve"> las Claves Bancarias Uniformes (CBUs) de todas las cuentas bancarias a su nombre y toda aquella información que </w:t>
      </w:r>
      <w:r>
        <w:rPr>
          <w:rFonts w:eastAsia="Times New Roman" w:cs="Arial" w:ascii="Arial" w:hAnsi="Arial"/>
          <w:color w:val="4A4A4A"/>
          <w:sz w:val="21"/>
          <w:szCs w:val="21"/>
          <w:lang w:val="es-ES"/>
        </w:rPr>
        <w:t>GPNS S.A</w:t>
      </w:r>
      <w:r>
        <w:rPr>
          <w:rFonts w:cs="Arial" w:ascii="Arial" w:hAnsi="Arial"/>
          <w:color w:val="4A4A4A"/>
          <w:sz w:val="21"/>
          <w:szCs w:val="21"/>
          <w:lang w:val="es-ES"/>
        </w:rPr>
        <w:t xml:space="preserve"> requiera para verificar la información brindada por el Usuario mediante la plataforma electrónica de </w:t>
      </w:r>
      <w:r>
        <w:rPr>
          <w:rFonts w:eastAsia="Times New Roman" w:cs="Arial" w:ascii="Arial" w:hAnsi="Arial"/>
          <w:color w:val="4A4A4A"/>
          <w:sz w:val="21"/>
          <w:szCs w:val="21"/>
          <w:lang w:val="es-ES"/>
        </w:rPr>
        <w:t>GPNS S.A</w:t>
      </w:r>
      <w:r>
        <w:rPr>
          <w:rFonts w:cs="Arial" w:ascii="Arial" w:hAnsi="Arial"/>
          <w:color w:val="4A4A4A"/>
          <w:sz w:val="21"/>
          <w:szCs w:val="21"/>
          <w:lang w:val="es-ES"/>
        </w:rPr>
        <w:t xml:space="preserve"> o como base del análisis de riesgo crediticio con motivo del crédito que resultase aprobado. El Usuario declara y manifiesta con relación a los Datos que presta su consentimiento expreso e irrevocable para que: (i) los mismos puedan ser recabados y/o procesados a fin de que </w:t>
      </w:r>
      <w:r>
        <w:rPr>
          <w:rFonts w:eastAsia="Times New Roman" w:cs="Arial" w:ascii="Arial" w:hAnsi="Arial"/>
          <w:color w:val="4A4A4A"/>
          <w:sz w:val="21"/>
          <w:szCs w:val="21"/>
          <w:lang w:val="es-ES"/>
        </w:rPr>
        <w:t>GPNS S.A</w:t>
      </w:r>
      <w:r>
        <w:rPr>
          <w:rFonts w:cs="Arial" w:ascii="Arial" w:hAnsi="Arial"/>
          <w:color w:val="4A4A4A"/>
          <w:sz w:val="21"/>
          <w:szCs w:val="21"/>
          <w:lang w:val="es-ES"/>
        </w:rPr>
        <w:t xml:space="preserve"> pueda verificar su identidad con motivo de los productos y/o servicios solicitados, y (ii) los Datos sean utilizados para: (a) la consideración de cualquier producto y/o servicio que pueda solicitar a </w:t>
      </w:r>
      <w:r>
        <w:rPr>
          <w:rFonts w:eastAsia="Times New Roman" w:cs="Arial" w:ascii="Arial" w:hAnsi="Arial"/>
          <w:color w:val="4A4A4A"/>
          <w:sz w:val="21"/>
          <w:szCs w:val="21"/>
          <w:lang w:val="es-ES"/>
        </w:rPr>
        <w:t>GPNS S.A</w:t>
      </w:r>
      <w:r>
        <w:rPr>
          <w:rFonts w:cs="Arial" w:ascii="Arial" w:hAnsi="Arial"/>
          <w:color w:val="4A4A4A"/>
          <w:sz w:val="21"/>
          <w:szCs w:val="21"/>
          <w:lang w:val="es-ES"/>
        </w:rPr>
        <w:t xml:space="preserve"> y para cualquier ofrecimiento que éste pueda efectuarle en el futuro; o (b) efectuar desembolsos de préstamos y/o realizar Débitos Directos en las cuentas bancarias a las que correspondan los CBUs, de acuerdo con la reglamentación del BCRA.</w:t>
      </w:r>
    </w:p>
    <w:p>
      <w:pPr>
        <w:pStyle w:val="Ttulo5"/>
        <w:keepNext w:val="false"/>
        <w:keepLines w:val="false"/>
        <w:numPr>
          <w:ilvl w:val="0"/>
          <w:numId w:val="1"/>
        </w:numPr>
        <w:shd w:val="clear" w:color="auto" w:fill="FFFFFF"/>
        <w:spacing w:lineRule="auto" w:line="240" w:before="150" w:after="0"/>
        <w:jc w:val="both"/>
        <w:rPr>
          <w:rFonts w:ascii="Arial" w:hAnsi="Arial" w:cs="Arial"/>
          <w:b/>
          <w:b/>
          <w:bCs/>
          <w:color w:val="4A4A4A"/>
          <w:sz w:val="21"/>
          <w:szCs w:val="21"/>
        </w:rPr>
      </w:pPr>
      <w:r>
        <w:rPr>
          <w:rFonts w:cs="Arial" w:ascii="Arial" w:hAnsi="Arial"/>
          <w:color w:val="4A4A4A"/>
          <w:sz w:val="21"/>
          <w:szCs w:val="21"/>
        </w:rPr>
        <w:t>PROPIEDAD INTELECTUAL. ENLACES.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Los contenidos de las pantallas relativas a los servicios del sitio como así también los programas, bases de datos, redes, archivos que permiten al Usuario acceder y usar su Cuenta, son de propiedad del Titular y están protegidas por las leyes y los tratados internacionales de derecho de autor, marcas, patentes, modelos y diseños industriales. El uso indebido y la reproducción total o parcial de dichos contenidos quedan prohibidos, salvo autorización expresa y por escrito del Titular.</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Sitio puede contener enlaces a otros sitios web, lo cual no indica que sean propiedad u operados por el Titular.</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En virtud de que el Titular no tiene control sobre tales sitios, NO será responsable por los contenidos, materiales, acciones y/o servicios prestados por los mismos, ni por daños o pérdidas ocasionadas por la utilización de los mismos, sean causadas directa o indirectamente.</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La presencia de enlaces a otros sitios web no implica una sociedad, relación, aprobación, aval, garantía o respaldo del Titular a dichos sitios y sus contenidos.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sitio recomienda encarecidamente al usuario la previa lectura de los términos de uso y políticas de cualquier sitio enlazado.</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RENUNCIAS</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La demora u omisión del Titular en exigir el estricto cumplimiento de estos Términos y Condiciones no podrá en ningún caso interpretarse como renuncia a sus derechos.</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NOTIFICACIONES y PUBLICIDAD</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El Usuario acepta la plena validez de las notificaciones enviadas por el Titular o en su caso, también del acreedor si éste fuera otra entidad, a través del Sitio y/o por correo electrónico, o bien por nota enviada por correo al domicilio indicado en oportunidad de completar los datos de la Solicitud de Crédito. Así mismo el Usuario acepta la plena validez de las notificaciones enviadas por éste, al Titular del servicio, a través de correo electrónico o bien por correo con franqueo pagado o courier, destacándose que el presente contrato se celebra sobre la base de la buena fe contractual y el deber de colaboración de las partes. El Usuario acepta el envío de material promocional y publicitario enviados por el Titular, a través del sitio, correo electrónico, telefóno móvil, o bien por nota enviada por correo al domicilio indicado en oportunidad de completar los datos de la Solicitud de Crédito. El Usuario podrá solicitar el no envío de material promocional y publicitario en cualesquiera de las formas mencionadas precedentemente</w:t>
      </w:r>
    </w:p>
    <w:p>
      <w:pPr>
        <w:pStyle w:val="Ttulo5"/>
        <w:keepNext w:val="false"/>
        <w:keepLines w:val="false"/>
        <w:numPr>
          <w:ilvl w:val="0"/>
          <w:numId w:val="1"/>
        </w:numPr>
        <w:shd w:val="clear" w:color="auto" w:fill="FFFFFF"/>
        <w:spacing w:lineRule="auto" w:line="240" w:before="150" w:afterAutospacing="1"/>
        <w:jc w:val="both"/>
        <w:rPr>
          <w:rFonts w:ascii="Arial" w:hAnsi="Arial" w:cs="Arial"/>
          <w:b/>
          <w:b/>
          <w:bCs/>
          <w:color w:val="4A4A4A"/>
          <w:sz w:val="21"/>
          <w:szCs w:val="21"/>
        </w:rPr>
      </w:pPr>
      <w:r>
        <w:rPr>
          <w:rFonts w:cs="Arial" w:ascii="Arial" w:hAnsi="Arial"/>
          <w:color w:val="4A4A4A"/>
          <w:sz w:val="21"/>
          <w:szCs w:val="21"/>
        </w:rPr>
        <w:t>JURISDICCIÓN – LEY APLICABLE</w:t>
      </w:r>
    </w:p>
    <w:p>
      <w:pPr>
        <w:pStyle w:val="Normal"/>
        <w:shd w:val="clear" w:color="auto" w:fill="FFFFFF"/>
        <w:spacing w:beforeAutospacing="1" w:after="160"/>
        <w:ind w:left="720" w:hanging="0"/>
        <w:jc w:val="both"/>
        <w:rPr>
          <w:rFonts w:ascii="Arial" w:hAnsi="Arial" w:cs="Arial"/>
          <w:color w:val="4A4A4A"/>
          <w:sz w:val="21"/>
          <w:szCs w:val="21"/>
          <w:lang w:val="es-ES"/>
        </w:rPr>
      </w:pPr>
      <w:r>
        <w:rPr>
          <w:rFonts w:cs="Arial" w:ascii="Arial" w:hAnsi="Arial"/>
          <w:color w:val="4A4A4A"/>
          <w:sz w:val="21"/>
          <w:szCs w:val="21"/>
          <w:lang w:val="es-ES"/>
        </w:rPr>
        <w:t>Para todos los efectos de la presente, las partes se someten a la competencia de la Justicia Nacional en lo Comercial de la Capital Federal. El Titular constituye domicilio especial en</w:t>
      </w:r>
      <w:r>
        <w:rPr>
          <w:rFonts w:cs="Arial" w:ascii="Arial" w:hAnsi="Arial"/>
          <w:color w:val="4A4A4A"/>
          <w:sz w:val="21"/>
          <w:szCs w:val="21"/>
          <w:shd w:fill="auto" w:val="clear"/>
          <w:lang w:val="es-ES"/>
        </w:rPr>
        <w:t xml:space="preserve"> Bartolomé Mitre 2612</w:t>
      </w:r>
      <w:r>
        <w:rPr>
          <w:rFonts w:cs="Arial" w:ascii="Arial" w:hAnsi="Arial"/>
          <w:color w:val="4A4A4A"/>
          <w:sz w:val="21"/>
          <w:szCs w:val="21"/>
          <w:lang w:val="es-ES"/>
        </w:rPr>
        <w:t xml:space="preserve"> de la Ciudad Autónoma de Buenos Aires.</w:t>
      </w:r>
    </w:p>
    <w:p>
      <w:pPr>
        <w:pStyle w:val="Ttulo5"/>
        <w:keepNext w:val="false"/>
        <w:keepLines w:val="false"/>
        <w:numPr>
          <w:ilvl w:val="0"/>
          <w:numId w:val="1"/>
        </w:numPr>
        <w:shd w:val="clear" w:color="auto" w:fill="FFFFFF"/>
        <w:spacing w:lineRule="auto" w:line="240" w:before="150" w:after="0"/>
        <w:jc w:val="both"/>
        <w:rPr>
          <w:rFonts w:ascii="Arial" w:hAnsi="Arial" w:cs="Arial"/>
          <w:b/>
          <w:b/>
          <w:bCs/>
          <w:color w:val="4A4A4A"/>
          <w:sz w:val="21"/>
          <w:szCs w:val="21"/>
        </w:rPr>
      </w:pPr>
      <w:r>
        <w:rPr>
          <w:rFonts w:cs="Arial" w:ascii="Arial" w:hAnsi="Arial"/>
          <w:color w:val="4A4A4A"/>
          <w:sz w:val="21"/>
          <w:szCs w:val="21"/>
        </w:rPr>
        <w:t>OTRAS DISPOSICIONES</w:t>
      </w:r>
    </w:p>
    <w:p>
      <w:pPr>
        <w:pStyle w:val="Normal"/>
        <w:numPr>
          <w:ilvl w:val="1"/>
          <w:numId w:val="1"/>
        </w:numPr>
        <w:shd w:val="clear" w:color="auto" w:fill="FFFFFF"/>
        <w:spacing w:lineRule="auto" w:line="240" w:before="0" w:after="0"/>
        <w:jc w:val="both"/>
        <w:rPr>
          <w:rFonts w:ascii="Arial" w:hAnsi="Arial" w:cs="Arial"/>
          <w:color w:val="4A4A4A"/>
          <w:sz w:val="21"/>
          <w:szCs w:val="21"/>
          <w:lang w:val="es-ES"/>
        </w:rPr>
      </w:pPr>
      <w:r>
        <w:rPr>
          <w:rFonts w:cs="Arial" w:ascii="Arial" w:hAnsi="Arial"/>
          <w:color w:val="4A4A4A"/>
          <w:sz w:val="21"/>
          <w:szCs w:val="21"/>
          <w:lang w:val="es-ES"/>
        </w:rPr>
        <w:t>El Usuario antes de aceptar los Términos y Condiciones generales ha tomado pleno conocimiento de los mismos, los ha tenido a la vista y leído con detenimiento y cuenta con copia de ellos a su disposición, pudiendo guardarla en su computadora, imprimirla o retirar copia firmada por el Titular en el domicilio especial fijado por la misma.</w:t>
      </w:r>
    </w:p>
    <w:p>
      <w:pPr>
        <w:pStyle w:val="Normal"/>
        <w:numPr>
          <w:ilvl w:val="1"/>
          <w:numId w:val="1"/>
        </w:numPr>
        <w:shd w:val="clear" w:color="auto" w:fill="FFFFFF"/>
        <w:spacing w:lineRule="auto" w:line="240" w:before="0" w:afterAutospacing="1"/>
        <w:jc w:val="both"/>
        <w:rPr>
          <w:rFonts w:ascii="Arial" w:hAnsi="Arial" w:cs="Arial"/>
          <w:color w:val="4A4A4A"/>
          <w:sz w:val="21"/>
          <w:szCs w:val="21"/>
          <w:lang w:val="es-ES"/>
        </w:rPr>
      </w:pPr>
      <w:r>
        <w:rPr>
          <w:rFonts w:cs="Arial" w:ascii="Arial" w:hAnsi="Arial"/>
          <w:color w:val="4A4A4A"/>
          <w:sz w:val="21"/>
          <w:szCs w:val="21"/>
          <w:lang w:val="es-ES"/>
        </w:rPr>
        <w:t>El Usuario presta desde ya su conformidad para que el acreedor pueda ceder libremente los derechos resultantes de cualquier préstamo que solicitase, sin que ello pueda implicar modificación alguna de las obligaciones asumidas por el Usuario. En caso que la cesión se realizara conforme a lo dispuesto en los arts. 70,71 y 72 de la ley 24.441, no será requisito la notificación al Usuario, deudor del préstamo</w:t>
      </w:r>
    </w:p>
    <w:p>
      <w:pPr>
        <w:pStyle w:val="Normal"/>
        <w:rPr>
          <w:rFonts w:cs="Calibri" w:cstheme="minorHAnsi"/>
          <w:sz w:val="24"/>
          <w:szCs w:val="24"/>
          <w:lang w:val="es-ES"/>
        </w:rPr>
      </w:pPr>
      <w:r>
        <w:rPr>
          <w:rFonts w:cs="Calibri" w:cstheme="minorHAnsi"/>
          <w:sz w:val="24"/>
          <w:szCs w:val="24"/>
          <w:lang w:val="es-ES"/>
        </w:rPr>
      </w:r>
    </w:p>
    <w:p>
      <w:pPr>
        <w:pStyle w:val="Normal"/>
        <w:spacing w:before="0" w:after="160"/>
        <w:rPr>
          <w:lang w:val="es-ES"/>
        </w:rPr>
      </w:pPr>
      <w:r>
        <w:rPr/>
      </w:r>
    </w:p>
    <w:sectPr>
      <w:type w:val="nextPage"/>
      <w:pgSz w:w="12240" w:h="15840"/>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038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tulo5">
    <w:name w:val="Heading 5"/>
    <w:basedOn w:val="Normal"/>
    <w:next w:val="Normal"/>
    <w:link w:val="Ttulo5Car"/>
    <w:uiPriority w:val="9"/>
    <w:semiHidden/>
    <w:unhideWhenUsed/>
    <w:qFormat/>
    <w:rsid w:val="003d0380"/>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Ttulo5Car" w:customStyle="1">
    <w:name w:val="Título 5 Car"/>
    <w:basedOn w:val="DefaultParagraphFont"/>
    <w:uiPriority w:val="9"/>
    <w:semiHidden/>
    <w:qFormat/>
    <w:rsid w:val="003d0380"/>
    <w:rPr>
      <w:rFonts w:ascii="Calibri Light" w:hAnsi="Calibri Light" w:eastAsia="" w:cs="" w:asciiTheme="majorHAnsi" w:cstheme="majorBidi" w:eastAsiaTheme="majorEastAsia" w:hAnsiTheme="majorHAnsi"/>
      <w:color w:val="2E74B5" w:themeColor="accent1" w:themeShade="bf"/>
    </w:rPr>
  </w:style>
  <w:style w:type="character" w:styleId="Strong">
    <w:name w:val="Strong"/>
    <w:basedOn w:val="DefaultParagraphFont"/>
    <w:uiPriority w:val="22"/>
    <w:qFormat/>
    <w:rsid w:val="003d0380"/>
    <w:rPr>
      <w:b/>
      <w:bC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Margin20b" w:customStyle="1">
    <w:name w:val="margin-20-b"/>
    <w:basedOn w:val="Normal"/>
    <w:qFormat/>
    <w:rsid w:val="003d0380"/>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LibreOffice/7.3.6.2$Linux_X86_64 LibreOffice_project/30$Build-2</Application>
  <AppVersion>15.0000</AppVersion>
  <Pages>5</Pages>
  <Words>2472</Words>
  <Characters>12940</Characters>
  <CharactersWithSpaces>15323</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2022-11-02T09:31:00Z</dcterms:created>
  <dc:creator>Andres</dc:creator>
  <dc:description/>
  <dc:language>es-AR</dc:language>
  <cp:lastModifiedBy/>
  <dcterms:modified xsi:type="dcterms:W3CDTF">2022-11-07T17:04:49Z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