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300" w:after="150"/>
        <w:jc w:val="both"/>
        <w:outlineLvl w:val="0"/>
        <w:rPr>
          <w:color w:val="000000"/>
          <w:highlight w:val="none"/>
          <w:shd w:fill="auto" w:val="clear"/>
        </w:rPr>
      </w:pPr>
      <w:r>
        <w:rPr>
          <w:rFonts w:eastAsia="Times New Roman" w:cs="Arial" w:ascii="Arial" w:hAnsi="Arial"/>
          <w:color w:val="000000"/>
          <w:kern w:val="2"/>
          <w:sz w:val="54"/>
          <w:szCs w:val="54"/>
          <w:shd w:fill="auto" w:val="clear"/>
          <w:lang w:val="es-ES"/>
        </w:rPr>
        <w:t>Privacidad</w:t>
      </w:r>
    </w:p>
    <w:p>
      <w:pPr>
        <w:pStyle w:val="Normal"/>
        <w:numPr>
          <w:ilvl w:val="0"/>
          <w:numId w:val="1"/>
        </w:numPr>
        <w:shd w:val="clear" w:color="auto" w:fill="FFFFFF"/>
        <w:spacing w:lineRule="auto" w:line="240" w:beforeAutospacing="1" w:after="30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En el presente se describe la información que se recoge sobre los usuarios y el compromiso asumido por. respecto de su posterior utilización. Al registrarse, los usuarios aceptan que la relación entre las partes se regirá por las pautas que se enuncian a continuación.</w:t>
      </w:r>
    </w:p>
    <w:p>
      <w:pPr>
        <w:pStyle w:val="Normal"/>
        <w:numPr>
          <w:ilvl w:val="0"/>
          <w:numId w:val="1"/>
        </w:numPr>
        <w:shd w:val="clear" w:color="auto" w:fill="FFFFFF"/>
        <w:spacing w:lineRule="auto" w:line="240" w:before="0" w:after="30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La privacidad de la información de los usuarios es fundamental para GPNS S.A Por tal razón se toman las precauciones y recaudos necesarios para mantenerla resguardada y segura, utilizando los mecanismos de seguridad informática más aptos disponibles en la actualidad.</w:t>
      </w:r>
    </w:p>
    <w:p>
      <w:pPr>
        <w:pStyle w:val="Normal"/>
        <w:numPr>
          <w:ilvl w:val="0"/>
          <w:numId w:val="1"/>
        </w:numPr>
        <w:shd w:val="clear" w:color="auto" w:fill="FFFFFF"/>
        <w:spacing w:lineRule="auto" w:line="240" w:before="0" w:after="30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Este documento es parte integrante de los Términos y Condiciones Generales de www.maxcredi.com.ar. Mediante la aceptación de los Términos y Condiciones Generales en el momento de la registración el usuario acepta las políticas aquí contenidas.</w:t>
      </w:r>
    </w:p>
    <w:p>
      <w:pPr>
        <w:pStyle w:val="Normal"/>
        <w:numPr>
          <w:ilvl w:val="0"/>
          <w:numId w:val="1"/>
        </w:numPr>
        <w:shd w:val="clear" w:color="auto" w:fill="FFFFFF"/>
        <w:spacing w:lineRule="auto" w:line="240" w:before="0" w:afterAutospacing="1"/>
        <w:jc w:val="both"/>
        <w:outlineLvl w:val="4"/>
        <w:rPr>
          <w:rFonts w:ascii="Arial" w:hAnsi="Arial" w:eastAsia="Times New Roman" w:cs="Arial"/>
          <w:color w:val="4A4A4A"/>
          <w:sz w:val="21"/>
          <w:szCs w:val="21"/>
        </w:rPr>
      </w:pPr>
      <w:r>
        <w:rPr>
          <w:rFonts w:eastAsia="Times New Roman" w:cs="Arial" w:ascii="Arial" w:hAnsi="Arial"/>
          <w:b/>
          <w:bCs/>
          <w:color w:val="4A4A4A"/>
          <w:sz w:val="21"/>
          <w:szCs w:val="21"/>
        </w:rPr>
        <w:t>Información a recabar</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a.</w:t>
      </w:r>
      <w:r>
        <w:rPr>
          <w:rFonts w:eastAsia="Times New Roman" w:cs="Arial" w:ascii="Arial" w:hAnsi="Arial"/>
          <w:color w:val="4A4A4A"/>
          <w:sz w:val="21"/>
          <w:szCs w:val="21"/>
          <w:lang w:val="es-ES"/>
        </w:rPr>
        <w:t> Para utilizar los servicios brindados por el sitio web, los usuarios deberán registrarse, completando el formulario respectivo que se pone a su disposición. GPNS S.A. podrá confirmar dichos datos acudiendo a entidades públicas, compañías especializadas o centrales de riesgo públicas o privadas. La información que GPNS S.A obtenga de estas entidades será tratada en forma confidencial y empleada exclusivamente para evaluar la solicitud de crédito recibida.</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b.</w:t>
      </w:r>
      <w:r>
        <w:rPr>
          <w:rFonts w:eastAsia="Times New Roman" w:cs="Arial" w:ascii="Arial" w:hAnsi="Arial"/>
          <w:color w:val="4A4A4A"/>
          <w:sz w:val="21"/>
          <w:szCs w:val="21"/>
          <w:lang w:val="es-ES"/>
        </w:rPr>
        <w:t xml:space="preserve"> Se establece que en cualquier momento, luego de concluida la relación comercial y no quedando saldo alguno a favor de GPNS S.A., el usuario registrado en www.maxcredi.com.ar podrá solicitar la baja de su solicitud y la eliminación de su cuenta e información de la base de datos de </w:t>
      </w:r>
      <w:hyperlink r:id="rId2">
        <w:r>
          <w:rPr>
            <w:rStyle w:val="EnlacedeInternet"/>
            <w:rFonts w:eastAsia="Times New Roman" w:cs="Arial" w:ascii="Arial" w:hAnsi="Arial"/>
            <w:sz w:val="21"/>
            <w:szCs w:val="21"/>
            <w:lang w:val="es-ES"/>
          </w:rPr>
          <w:t>www.maxcredi.com.ar</w:t>
        </w:r>
      </w:hyperlink>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c.</w:t>
      </w:r>
      <w:r>
        <w:rPr>
          <w:rFonts w:eastAsia="Times New Roman" w:cs="Arial" w:ascii="Arial" w:hAnsi="Arial"/>
          <w:color w:val="4A4A4A"/>
          <w:sz w:val="21"/>
          <w:szCs w:val="21"/>
          <w:lang w:val="es-ES"/>
        </w:rPr>
        <w:t> GPNS S.A. recoge y almacena automáticamente cierta información personal sobre la actividad de los usuarios dentro del sitio web. Tal información puede incluirla URL de la que provienen, a qué URL acceden seguidamente, qué navegador están usando, y sus direcciones IP.</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d.</w:t>
      </w:r>
      <w:r>
        <w:rPr>
          <w:rFonts w:eastAsia="Times New Roman" w:cs="Arial" w:ascii="Arial" w:hAnsi="Arial"/>
          <w:color w:val="4A4A4A"/>
          <w:sz w:val="21"/>
          <w:szCs w:val="21"/>
          <w:lang w:val="es-ES"/>
        </w:rPr>
        <w:t> Si los usuarios envían correspondencia electrónica, GPNS S.A podrá recoger y almacenar tal información</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e.</w:t>
      </w:r>
      <w:r>
        <w:rPr>
          <w:rFonts w:eastAsia="Times New Roman" w:cs="Arial" w:ascii="Arial" w:hAnsi="Arial"/>
          <w:color w:val="4A4A4A"/>
          <w:sz w:val="21"/>
          <w:szCs w:val="21"/>
          <w:lang w:val="es-ES"/>
        </w:rPr>
        <w:t> GPNS S.A podrá informar del otorgamiento de cada préstamo a las bases de datos de las distintas centrales de riesgo crediticio públicas y privadas, y con posterioridad a ello, acerca del cumplimiento o eventual incumplimiento del usuario respecto de las condiciones de pago convenidas.</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rPr>
      </w:pPr>
      <w:r>
        <w:rPr>
          <w:rFonts w:eastAsia="Times New Roman" w:cs="Arial" w:ascii="Arial" w:hAnsi="Arial"/>
          <w:b/>
          <w:bCs/>
          <w:color w:val="4A4A4A"/>
          <w:sz w:val="21"/>
          <w:szCs w:val="21"/>
        </w:rPr>
        <w:t>Uso de la informaticion</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a.</w:t>
      </w:r>
      <w:r>
        <w:rPr>
          <w:rFonts w:eastAsia="Times New Roman" w:cs="Arial" w:ascii="Arial" w:hAnsi="Arial"/>
          <w:color w:val="4A4A4A"/>
          <w:sz w:val="21"/>
          <w:szCs w:val="21"/>
          <w:lang w:val="es-ES"/>
        </w:rPr>
        <w:t> Se emplea con el fin de suministrar el mejor servicio y posibilitar que los usuarios realicen operaciones en forma ágil y segura. La recolección de la información nos permite ofrecerles servicios y funcionalidades que se adecuan mejor a sus necesidades y personalizar nuestros servicios para adecuarnos a sus necesidades y en especial para:</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I.</w:t>
      </w:r>
      <w:r>
        <w:rPr>
          <w:rFonts w:eastAsia="Times New Roman" w:cs="Arial" w:ascii="Arial" w:hAnsi="Arial"/>
          <w:color w:val="4A4A4A"/>
          <w:sz w:val="21"/>
          <w:szCs w:val="21"/>
          <w:lang w:val="es-ES"/>
        </w:rPr>
        <w:t> Establecer el contacto con los usuarios.</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II.</w:t>
      </w:r>
      <w:r>
        <w:rPr>
          <w:rFonts w:eastAsia="Times New Roman" w:cs="Arial" w:ascii="Arial" w:hAnsi="Arial"/>
          <w:color w:val="4A4A4A"/>
          <w:sz w:val="21"/>
          <w:szCs w:val="21"/>
          <w:lang w:val="es-ES"/>
        </w:rPr>
        <w:t> Desarrollar estudios internos sobre los intereses, el comportamiento y la demografía de los mismos con el objetivo de comprender mejor sus necesidades y darle un mejor servicio.</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III.</w:t>
      </w:r>
      <w:r>
        <w:rPr>
          <w:rFonts w:eastAsia="Times New Roman" w:cs="Arial" w:ascii="Arial" w:hAnsi="Arial"/>
          <w:color w:val="4A4A4A"/>
          <w:sz w:val="21"/>
          <w:szCs w:val="21"/>
          <w:lang w:val="es-ES"/>
        </w:rPr>
        <w:t> Mejorar nuestras iniciativas comerciales y promocionales, perfeccionar nuestra oferta de contenidos y personalizarlos.</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IV.</w:t>
      </w:r>
      <w:r>
        <w:rPr>
          <w:rFonts w:eastAsia="Times New Roman" w:cs="Arial" w:ascii="Arial" w:hAnsi="Arial"/>
          <w:color w:val="4A4A4A"/>
          <w:sz w:val="21"/>
          <w:szCs w:val="21"/>
          <w:lang w:val="es-ES"/>
        </w:rPr>
        <w:t> Enviar información o mensajes sobre nuevos servicios, promociones, publicidad, banners, de interés para nuestros usuarios, además de la información expresamente autorizada en las preferencias. El Usuario puede siempre solicitar el retiro o bloqueo de su nombre de las bases de datos, como así también puede solicitar se lo excluya de las listas para el envío de información promocional o publicitaria.</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V.</w:t>
      </w:r>
      <w:r>
        <w:rPr>
          <w:rFonts w:eastAsia="Times New Roman" w:cs="Arial" w:ascii="Arial" w:hAnsi="Arial"/>
          <w:color w:val="4A4A4A"/>
          <w:sz w:val="21"/>
          <w:szCs w:val="21"/>
          <w:lang w:val="es-ES"/>
        </w:rPr>
        <w:t> El Titular de los datos personales tiene la facultad de ejercer el derecho de acceso a los mismos en forma gratuita a intervalos no menores a 6 meses, salvo que se acredite un interés legítimo al respecto, conforme lo establecido en el art. 14, inciso 3 de la Ley Nro 25.326.La DIRECCIÓN NACIONAL DE PROTECCIÓN DE DATOS PERSONALES, Órgano de Control de la Ley Nro. 25.326, tiene la atribución de atender las denuncias y reclamos que se interpongan con relación al incumplimiento de las normas sobre protección de datos personales.</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rPr>
      </w:pPr>
      <w:r>
        <w:rPr>
          <w:rFonts w:eastAsia="Times New Roman" w:cs="Arial" w:ascii="Arial" w:hAnsi="Arial"/>
          <w:b/>
          <w:bCs/>
          <w:color w:val="4A4A4A"/>
          <w:sz w:val="21"/>
          <w:szCs w:val="21"/>
        </w:rPr>
        <w:t>Confidencialidad de la información</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a.</w:t>
      </w:r>
      <w:r>
        <w:rPr>
          <w:rFonts w:eastAsia="Times New Roman" w:cs="Arial" w:ascii="Arial" w:hAnsi="Arial"/>
          <w:color w:val="4A4A4A"/>
          <w:sz w:val="21"/>
          <w:szCs w:val="21"/>
          <w:lang w:val="es-ES"/>
        </w:rPr>
        <w:t> Una vez registrado en www.maxcredi.com.ar los datos de los usuarios serán utilizados únicamente en las formas establecidas en este documento. Haremos todo lo que esté a nuestro alcance para proteger la privacidad de la información.</w:t>
        <w:br/>
      </w:r>
      <w:r>
        <w:rPr>
          <w:rFonts w:eastAsia="Times New Roman" w:cs="Arial" w:ascii="Arial" w:hAnsi="Arial"/>
          <w:b/>
          <w:bCs/>
          <w:color w:val="4A4A4A"/>
          <w:sz w:val="21"/>
          <w:szCs w:val="21"/>
          <w:lang w:val="es-ES"/>
        </w:rPr>
        <w:t>b.</w:t>
      </w:r>
      <w:r>
        <w:rPr>
          <w:rFonts w:eastAsia="Times New Roman" w:cs="Arial" w:ascii="Arial" w:hAnsi="Arial"/>
          <w:color w:val="4A4A4A"/>
          <w:sz w:val="21"/>
          <w:szCs w:val="21"/>
          <w:lang w:val="es-ES"/>
        </w:rPr>
        <w:t> Modos de acceso. Para interactuar dentro del sitio, los usuarios deben utilizar su dirección de correo electrónico, utilizada al momento de la registración.</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rPr>
      </w:pPr>
      <w:r>
        <w:rPr>
          <w:rFonts w:eastAsia="Times New Roman" w:cs="Arial" w:ascii="Arial" w:hAnsi="Arial"/>
          <w:b/>
          <w:bCs/>
          <w:color w:val="4A4A4A"/>
          <w:sz w:val="21"/>
          <w:szCs w:val="21"/>
        </w:rPr>
        <w:t>Capacidad</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Los servicios del sitio sólo están disponibles para aquellas personas que tengan capacidad legal para contratar. Por lo tanto, quienes no cumplan con esta condición deberán abstenerse de operar como usuarios del sitio.</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rPr>
      </w:pPr>
      <w:r>
        <w:rPr>
          <w:rFonts w:eastAsia="Times New Roman" w:cs="Arial" w:ascii="Arial" w:hAnsi="Arial"/>
          <w:b/>
          <w:bCs/>
          <w:color w:val="4A4A4A"/>
          <w:sz w:val="21"/>
          <w:szCs w:val="21"/>
        </w:rPr>
        <w:t>Spam</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a.</w:t>
      </w:r>
      <w:r>
        <w:rPr>
          <w:rFonts w:eastAsia="Times New Roman" w:cs="Arial" w:ascii="Arial" w:hAnsi="Arial"/>
          <w:color w:val="4A4A4A"/>
          <w:sz w:val="21"/>
          <w:szCs w:val="21"/>
          <w:lang w:val="es-ES"/>
        </w:rPr>
        <w:t> De acuerdo a su política de Protección de la Privacidad de sus usuarios, GPNS S.A toma los recaudos necesarios para evitar el envío no solicitado de e-mails.</w:t>
        <w:br/>
      </w:r>
      <w:r>
        <w:rPr>
          <w:rFonts w:eastAsia="Times New Roman" w:cs="Arial" w:ascii="Arial" w:hAnsi="Arial"/>
          <w:b/>
          <w:bCs/>
          <w:color w:val="4A4A4A"/>
          <w:sz w:val="21"/>
          <w:szCs w:val="21"/>
          <w:lang w:val="es-ES"/>
        </w:rPr>
        <w:t>b.</w:t>
      </w:r>
      <w:r>
        <w:rPr>
          <w:rFonts w:eastAsia="Times New Roman" w:cs="Arial" w:ascii="Arial" w:hAnsi="Arial"/>
          <w:color w:val="4A4A4A"/>
          <w:sz w:val="21"/>
          <w:szCs w:val="21"/>
          <w:lang w:val="es-ES"/>
        </w:rPr>
        <w:t> GPNS S.A no se hace responsable por el envío de emails no solicitados con fines publicitarios por parte de terceros a usuarios y/o clientes del presente web site.</w:t>
        <w:br/>
      </w:r>
      <w:r>
        <w:rPr>
          <w:rFonts w:eastAsia="Times New Roman" w:cs="Arial" w:ascii="Arial" w:hAnsi="Arial"/>
          <w:b/>
          <w:bCs/>
          <w:color w:val="4A4A4A"/>
          <w:sz w:val="21"/>
          <w:szCs w:val="21"/>
          <w:lang w:val="es-ES"/>
        </w:rPr>
        <w:t>c.</w:t>
      </w:r>
      <w:r>
        <w:rPr>
          <w:rFonts w:eastAsia="Times New Roman" w:cs="Arial" w:ascii="Arial" w:hAnsi="Arial"/>
          <w:color w:val="4A4A4A"/>
          <w:sz w:val="21"/>
          <w:szCs w:val="21"/>
          <w:lang w:val="es-ES"/>
        </w:rPr>
        <w:t> GPNS S.A podrá a su solo arbitrio suspender o inhabilitar definitivamente a aquellos usuarios que utilicen este servicio con cualquier otro fin distinto al previsto, renunciando expresamente los usuarios a todo reclamo a consecuencias de dichas medidas.</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Seguridad y almacenamiento de la información</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a.</w:t>
      </w:r>
      <w:r>
        <w:rPr>
          <w:rFonts w:eastAsia="Times New Roman" w:cs="Arial" w:ascii="Arial" w:hAnsi="Arial"/>
          <w:color w:val="4A4A4A"/>
          <w:sz w:val="21"/>
          <w:szCs w:val="21"/>
          <w:lang w:val="es-ES"/>
        </w:rPr>
        <w:t> GPNS S.A se compromete a cumplir con la normativa aplicable en materia de medidas de seguridad aplicables a la información personal.</w:t>
        <w:br/>
        <w:t>Adicionalmente deja constancia de que emplea los estándares de la industria entre materia de protección de la confidencialidad, incluyendo, entre otras medidas, cortafuegos ("firewalls")y Secure Socket Layers ("SSL").</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b.</w:t>
      </w:r>
      <w:r>
        <w:rPr>
          <w:rFonts w:eastAsia="Times New Roman" w:cs="Arial" w:ascii="Arial" w:hAnsi="Arial"/>
          <w:color w:val="4A4A4A"/>
          <w:sz w:val="21"/>
          <w:szCs w:val="21"/>
          <w:lang w:val="es-ES"/>
        </w:rPr>
        <w:t> GPNS S.A considera a los datos de sus usuarios como un activo que debe ser protegido de cualquier pérdida o acceso no autorizado. Emplea a tal fin técnicas de seguridad para proteger tales datos de accesos no autorizados por terceros o incluso por otros usuarios del mismo sitio.</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c.</w:t>
      </w:r>
      <w:r>
        <w:rPr>
          <w:rFonts w:eastAsia="Times New Roman" w:cs="Arial" w:ascii="Arial" w:hAnsi="Arial"/>
          <w:color w:val="4A4A4A"/>
          <w:sz w:val="21"/>
          <w:szCs w:val="21"/>
          <w:lang w:val="es-ES"/>
        </w:rPr>
        <w:t> GPNS S.A no será responsable por interceptaciones ilegales o violación de sus sistemas o bases de datos por parte de personas no autorizadas, así como por la indebida utilización de la información obtenida por esos medios.</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d.</w:t>
      </w:r>
      <w:r>
        <w:rPr>
          <w:rFonts w:eastAsia="Times New Roman" w:cs="Arial" w:ascii="Arial" w:hAnsi="Arial"/>
          <w:color w:val="4A4A4A"/>
          <w:sz w:val="21"/>
          <w:szCs w:val="21"/>
          <w:lang w:val="es-ES"/>
        </w:rPr>
        <w:t> Todos los datos personales de los usuarios serán almacenados en un fichero automatizado de datos personales.</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Derechos de acceso, cancelación y rectificación de la información personal</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Los usuarios tienen y podrán ejercitar en cualquier momento los derechos de acceder y actualizar su información personal, con la excepción de su nombre, apellido y número de documento, así como a oponerse al tratamiento de la misma, todo ello de conformidad a lo dispuesto en la normativa aplicable. Los usuarios garantizan y responden en cualquier caso por la veracidad, exactitud, vigencia y autenticidad de los datos personales facilitados, y se comprometen a mantenerlos debidamente actualizados.</w:t>
      </w:r>
    </w:p>
    <w:p>
      <w:pPr>
        <w:pStyle w:val="Normal"/>
        <w:numPr>
          <w:ilvl w:val="0"/>
          <w:numId w:val="1"/>
        </w:numPr>
        <w:shd w:val="clear" w:color="auto" w:fill="FFFFFF"/>
        <w:spacing w:lineRule="auto" w:line="240" w:before="150" w:afterAutospacing="1"/>
        <w:jc w:val="both"/>
        <w:outlineLvl w:val="4"/>
        <w:rPr>
          <w:rFonts w:ascii="Arial" w:hAnsi="Arial" w:eastAsia="Times New Roman" w:cs="Arial"/>
          <w:color w:val="4A4A4A"/>
          <w:sz w:val="21"/>
          <w:szCs w:val="21"/>
          <w:lang w:val="es-ES"/>
        </w:rPr>
      </w:pPr>
      <w:r>
        <w:rPr>
          <w:rFonts w:eastAsia="Times New Roman" w:cs="Arial" w:ascii="Arial" w:hAnsi="Arial"/>
          <w:b/>
          <w:bCs/>
          <w:color w:val="4A4A4A"/>
          <w:sz w:val="21"/>
          <w:szCs w:val="21"/>
          <w:lang w:val="es-ES"/>
        </w:rPr>
        <w:t>Modificaciones de las Políticas de Privacidad</w:t>
      </w:r>
    </w:p>
    <w:p>
      <w:pPr>
        <w:pStyle w:val="Normal"/>
        <w:shd w:val="clear" w:color="auto" w:fill="FFFFFF"/>
        <w:spacing w:lineRule="auto" w:line="240" w:beforeAutospacing="1" w:after="0"/>
        <w:ind w:left="720" w:hanging="0"/>
        <w:jc w:val="both"/>
        <w:rPr>
          <w:rFonts w:ascii="Arial" w:hAnsi="Arial" w:eastAsia="Times New Roman" w:cs="Arial"/>
          <w:color w:val="4A4A4A"/>
          <w:sz w:val="21"/>
          <w:szCs w:val="21"/>
          <w:lang w:val="es-ES"/>
        </w:rPr>
      </w:pPr>
      <w:r>
        <w:rPr>
          <w:rFonts w:eastAsia="Times New Roman" w:cs="Arial" w:ascii="Arial" w:hAnsi="Arial"/>
          <w:color w:val="4A4A4A"/>
          <w:sz w:val="21"/>
          <w:szCs w:val="21"/>
          <w:lang w:val="es-ES"/>
        </w:rPr>
        <w:t>GPNS S.A. podrá modificaren cualquier momento los términos y condiciones de estas Políticas de Privacidad y confidencialidad y notificará los cambios al usuario por e-mail, publicando una versión actualizada de las mismas en esta sección del sitio. Si el usuario no objetarlas modificaciones dentro de los 2 (dos) días siguientes a la recepción del mensaje, se considerará que acepta los nuevos términos y las partes quedarán sujetos a ellos a partir de esa fecha.</w:t>
      </w:r>
    </w:p>
    <w:p>
      <w:pPr>
        <w:pStyle w:val="Normal"/>
        <w:numPr>
          <w:ilvl w:val="0"/>
          <w:numId w:val="1"/>
        </w:numPr>
        <w:shd w:val="clear" w:color="auto" w:fill="FFFFFF"/>
        <w:spacing w:lineRule="auto" w:line="240" w:beforeAutospacing="1" w:after="300"/>
        <w:jc w:val="both"/>
        <w:rPr>
          <w:rFonts w:ascii="Arial" w:hAnsi="Arial" w:eastAsia="Times New Roman" w:cs="Arial"/>
          <w:color w:val="4A4A4A"/>
          <w:sz w:val="21"/>
          <w:szCs w:val="21"/>
          <w:highlight w:val="yellow"/>
          <w:lang w:val="es-ES"/>
        </w:rPr>
      </w:pPr>
      <w:r>
        <w:rPr>
          <w:rFonts w:eastAsia="Times New Roman" w:cs="Arial" w:ascii="Arial" w:hAnsi="Arial"/>
          <w:color w:val="4A4A4A"/>
          <w:sz w:val="21"/>
          <w:szCs w:val="21"/>
          <w:lang w:val="es-ES"/>
        </w:rPr>
        <w:t xml:space="preserve">Para mayor información sobre la confidencialidad de sus datos personales, contáctenos por correo electrónico a: </w:t>
      </w:r>
      <w:r>
        <w:rPr>
          <w:rFonts w:eastAsia="Times New Roman" w:cs="Arial" w:ascii="Arial" w:hAnsi="Arial"/>
          <w:color w:val="4A4A4A"/>
          <w:sz w:val="21"/>
          <w:szCs w:val="21"/>
          <w:u w:val="single"/>
          <w:shd w:fill="auto" w:val="clear"/>
          <w:lang w:val="es-ES"/>
        </w:rPr>
        <w:t>maxcredimax@gmail.com</w:t>
      </w:r>
    </w:p>
    <w:p>
      <w:pPr>
        <w:pStyle w:val="Normal"/>
        <w:numPr>
          <w:ilvl w:val="0"/>
          <w:numId w:val="1"/>
        </w:numPr>
        <w:shd w:val="clear" w:color="auto" w:fill="FFFFFF"/>
        <w:spacing w:lineRule="auto" w:line="240" w:before="0" w:after="300"/>
        <w:jc w:val="both"/>
        <w:rPr>
          <w:rFonts w:ascii="Arial" w:hAnsi="Arial" w:eastAsia="Times New Roman" w:cs="Arial"/>
          <w:color w:val="4A4A4A"/>
          <w:sz w:val="21"/>
          <w:szCs w:val="21"/>
          <w:lang w:val="es-ES"/>
        </w:rPr>
      </w:pPr>
      <w:bookmarkStart w:id="0" w:name="_GoBack"/>
      <w:bookmarkEnd w:id="0"/>
      <w:r>
        <w:rPr>
          <w:rFonts w:eastAsia="Times New Roman" w:cs="Arial" w:ascii="Arial" w:hAnsi="Arial"/>
          <w:color w:val="4A4A4A"/>
          <w:sz w:val="21"/>
          <w:szCs w:val="21"/>
          <w:lang w:val="es-ES"/>
        </w:rPr>
        <w:t xml:space="preserve">El presente convenio se encuentra a disposición de los usuarios que deseen contar con el texto impreso en la sede de GPNS S.A </w:t>
      </w:r>
      <w:r>
        <w:rPr>
          <w:rFonts w:eastAsia="Times New Roman" w:cs="Arial" w:ascii="Arial" w:hAnsi="Arial"/>
          <w:color w:val="4A4A4A"/>
          <w:sz w:val="21"/>
          <w:szCs w:val="21"/>
          <w:shd w:fill="auto" w:val="clear"/>
          <w:lang w:val="es-ES"/>
        </w:rPr>
        <w:t>Bartolome Mitre 2612</w:t>
      </w:r>
      <w:r>
        <w:rPr>
          <w:rFonts w:eastAsia="Times New Roman" w:cs="Arial" w:ascii="Arial" w:hAnsi="Arial"/>
          <w:color w:val="4A4A4A"/>
          <w:sz w:val="21"/>
          <w:szCs w:val="21"/>
          <w:lang w:val="es-ES"/>
        </w:rPr>
        <w:t xml:space="preserve"> de la Ciudad Autónoma de Buenos Aires, donde se lo emite a 01 días de agosto de 2018.</w:t>
      </w:r>
    </w:p>
    <w:p>
      <w:pPr>
        <w:pStyle w:val="Normal"/>
        <w:spacing w:before="0" w:after="160"/>
        <w:jc w:val="center"/>
        <w:rPr>
          <w:lang w:val="es-ES"/>
        </w:rPr>
      </w:pPr>
      <w:r>
        <w:rPr>
          <w:lang w:val="es-ES"/>
        </w:rPr>
        <w:t>Maxcredi pertenece a GPNS S.A. CUIT 30-71576610-4, C.A.B.A. Argentina</w:t>
      </w:r>
    </w:p>
    <w:sectPr>
      <w:type w:val="nextPage"/>
      <w:pgSz w:w="12240" w:h="15840"/>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tulo4">
    <w:name w:val="Heading 4"/>
    <w:basedOn w:val="Normal"/>
    <w:next w:val="Normal"/>
    <w:link w:val="Ttulo4Car"/>
    <w:uiPriority w:val="9"/>
    <w:semiHidden/>
    <w:unhideWhenUsed/>
    <w:qFormat/>
    <w:rsid w:val="00134442"/>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tulo5">
    <w:name w:val="Heading 5"/>
    <w:basedOn w:val="Normal"/>
    <w:next w:val="Normal"/>
    <w:link w:val="Ttulo5Car"/>
    <w:uiPriority w:val="9"/>
    <w:semiHidden/>
    <w:unhideWhenUsed/>
    <w:qFormat/>
    <w:rsid w:val="00304e16"/>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Ttulo4Car" w:customStyle="1">
    <w:name w:val="Título 4 Car"/>
    <w:basedOn w:val="DefaultParagraphFont"/>
    <w:uiPriority w:val="9"/>
    <w:semiHidden/>
    <w:qFormat/>
    <w:rsid w:val="00134442"/>
    <w:rPr>
      <w:rFonts w:ascii="Calibri Light" w:hAnsi="Calibri Light" w:eastAsia="" w:cs="" w:asciiTheme="majorHAnsi" w:cstheme="majorBidi" w:eastAsiaTheme="majorEastAsia" w:hAnsiTheme="majorHAnsi"/>
      <w:i/>
      <w:iCs/>
      <w:color w:val="2E74B5" w:themeColor="accent1" w:themeShade="bf"/>
    </w:rPr>
  </w:style>
  <w:style w:type="character" w:styleId="Titletext" w:customStyle="1">
    <w:name w:val="title-text"/>
    <w:basedOn w:val="DefaultParagraphFont"/>
    <w:qFormat/>
    <w:rsid w:val="00134442"/>
    <w:rPr/>
  </w:style>
  <w:style w:type="character" w:styleId="EnlacedeInternet">
    <w:name w:val="Enlace de Internet"/>
    <w:basedOn w:val="DefaultParagraphFont"/>
    <w:uiPriority w:val="99"/>
    <w:unhideWhenUsed/>
    <w:rsid w:val="00134442"/>
    <w:rPr>
      <w:color w:val="0000FF"/>
      <w:u w:val="single"/>
    </w:rPr>
  </w:style>
  <w:style w:type="character" w:styleId="Ttulo5Car" w:customStyle="1">
    <w:name w:val="Título 5 Car"/>
    <w:basedOn w:val="DefaultParagraphFont"/>
    <w:uiPriority w:val="9"/>
    <w:semiHidden/>
    <w:qFormat/>
    <w:rsid w:val="00304e16"/>
    <w:rPr>
      <w:rFonts w:ascii="Calibri Light" w:hAnsi="Calibri Light" w:eastAsia="" w:cs="" w:asciiTheme="majorHAnsi" w:cstheme="majorBidi" w:eastAsiaTheme="majorEastAsia" w:hAnsiTheme="majorHAnsi"/>
      <w:color w:val="2E74B5" w:themeColor="accent1" w:themeShade="bf"/>
    </w:rPr>
  </w:style>
  <w:style w:type="character" w:styleId="Strong">
    <w:name w:val="Strong"/>
    <w:basedOn w:val="DefaultParagraphFont"/>
    <w:uiPriority w:val="22"/>
    <w:qFormat/>
    <w:rsid w:val="00304e16"/>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istParagraph">
    <w:name w:val="List Paragraph"/>
    <w:basedOn w:val="Normal"/>
    <w:uiPriority w:val="34"/>
    <w:qFormat/>
    <w:rsid w:val="001b35bb"/>
    <w:pPr>
      <w:spacing w:before="0" w:after="160"/>
      <w:ind w:left="720" w:hanging="0"/>
      <w:contextualSpacing/>
    </w:pPr>
    <w:rPr/>
  </w:style>
  <w:style w:type="paragraph" w:styleId="Faqquestion" w:customStyle="1">
    <w:name w:val="faq--question"/>
    <w:basedOn w:val="Normal"/>
    <w:qFormat/>
    <w:rsid w:val="00134442"/>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134442"/>
    <w:pPr>
      <w:spacing w:lineRule="auto" w:line="240" w:beforeAutospacing="1" w:afterAutospacing="1"/>
    </w:pPr>
    <w:rPr>
      <w:rFonts w:ascii="Times New Roman" w:hAnsi="Times New Roman" w:eastAsia="Times New Roman" w:cs="Times New Roman"/>
      <w:sz w:val="24"/>
      <w:szCs w:val="24"/>
    </w:rPr>
  </w:style>
  <w:style w:type="paragraph" w:styleId="Margin20b" w:customStyle="1">
    <w:name w:val="margin-20-b"/>
    <w:basedOn w:val="Normal"/>
    <w:qFormat/>
    <w:rsid w:val="00304e16"/>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xcredi.com.a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LibreOffice/7.3.6.2$Linux_X86_64 LibreOffice_project/30$Build-2</Application>
  <AppVersion>15.0000</AppVersion>
  <Pages>3</Pages>
  <Words>1202</Words>
  <Characters>6537</Characters>
  <CharactersWithSpaces>7691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2022-11-02T09:35:00Z</dcterms:created>
  <dc:creator>Andres</dc:creator>
  <dc:description/>
  <dc:language>es-AR</dc:language>
  <cp:lastModifiedBy/>
  <dcterms:modified xsi:type="dcterms:W3CDTF">2022-11-07T17:04:17Z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